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Open Sans" w:cs="Open Sans" w:eastAsia="Open Sans" w:hAnsi="Open Sans"/>
          <w:sz w:val="36"/>
          <w:szCs w:val="36"/>
        </w:rPr>
      </w:pP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8585454</wp:posOffset>
            </wp:positionV>
            <wp:extent cx="7168896" cy="190500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7168896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387675</wp:posOffset>
            </wp:positionH>
            <wp:positionV relativeFrom="page">
              <wp:posOffset>7431380</wp:posOffset>
            </wp:positionV>
            <wp:extent cx="7168896" cy="19050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7168896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Open Sans" w:cs="Open Sans" w:eastAsia="Open Sans" w:hAnsi="Open Sans"/>
          <w:sz w:val="36"/>
          <w:szCs w:val="36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2046357</wp:posOffset>
            </wp:positionV>
            <wp:extent cx="7168896" cy="194584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-199999" l="0" r="-5924" t="-200000"/>
                    <a:stretch>
                      <a:fillRect/>
                    </a:stretch>
                  </pic:blipFill>
                  <pic:spPr>
                    <a:xfrm>
                      <a:off x="0" y="0"/>
                      <a:ext cx="7168896" cy="1945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0815.0" w:type="dxa"/>
        <w:jc w:val="left"/>
        <w:tblInd w:w="6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15"/>
        <w:tblGridChange w:id="0">
          <w:tblGrid>
            <w:gridCol w:w="10815"/>
          </w:tblGrid>
        </w:tblGridChange>
      </w:tblGrid>
      <w:tr>
        <w:trPr>
          <w:cantSplit w:val="0"/>
          <w:trHeight w:val="14987.292109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88" w:lineRule="auto"/>
              <w:rPr>
                <w:rFonts w:ascii="Montserrat" w:cs="Montserrat" w:eastAsia="Montserrat" w:hAnsi="Montserrat"/>
                <w:b w:val="1"/>
                <w:bCs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Exo" w:cs="Exo" w:eastAsia="Exo" w:hAnsi="Exo"/>
                <w:b w:val="1"/>
                <w:bCs w:val="1"/>
                <w:sz w:val="72"/>
                <w:szCs w:val="72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72"/>
                <w:szCs w:val="72"/>
                <w:rtl w:val="0"/>
              </w:rPr>
              <w:t xml:space="preserve">ARLO BISHOP</w:t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rFonts w:ascii="Exo" w:cs="Exo" w:eastAsia="Exo" w:hAnsi="Exo"/>
                <w:b w:val="1"/>
                <w:bCs w:val="1"/>
                <w:color w:val="1fbaee"/>
                <w:sz w:val="44"/>
                <w:szCs w:val="44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44"/>
                <w:szCs w:val="44"/>
                <w:rtl w:val="0"/>
              </w:rPr>
              <w:t xml:space="preserve">High School Student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after="0" w:before="0" w:line="360" w:lineRule="auto"/>
              <w:jc w:val="center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a.bishop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@gmail.com                       (123) 456-7890                                     Richmond, VA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0" w:before="0" w:line="24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before="0" w:line="240" w:lineRule="auto"/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  <w:rtl w:val="0"/>
              </w:rPr>
              <w:t xml:space="preserve">WORK EXPERIENCE</w:t>
            </w:r>
          </w:p>
          <w:p w:rsidR="00000000" w:rsidDel="00000000" w:rsidP="00000000" w:rsidRDefault="00000000" w:rsidRPr="00000000" w14:paraId="00000008">
            <w:pPr>
              <w:widowControl w:val="0"/>
              <w:spacing w:before="240" w:line="276" w:lineRule="auto"/>
              <w:rPr>
                <w:rFonts w:ascii="Exo" w:cs="Exo" w:eastAsia="Exo" w:hAnsi="Exo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24"/>
                <w:szCs w:val="24"/>
                <w:rtl w:val="0"/>
              </w:rPr>
              <w:t xml:space="preserve">Pawsitive Paws Dog Walking &amp; Pet Sitting - Dog Walker</w:t>
            </w:r>
          </w:p>
          <w:p w:rsidR="00000000" w:rsidDel="00000000" w:rsidP="00000000" w:rsidRDefault="00000000" w:rsidRPr="00000000" w14:paraId="00000009">
            <w:pPr>
              <w:widowControl w:val="0"/>
              <w:spacing w:before="80" w:line="276" w:lineRule="auto"/>
              <w:rPr>
                <w:rFonts w:ascii="Lato" w:cs="Lato" w:eastAsia="Lato" w:hAnsi="Lato"/>
                <w:color w:val="666666"/>
              </w:rPr>
            </w:pP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2022 - current 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Lato" w:cs="Lato" w:eastAsia="Lato" w:hAnsi="Lato"/>
                <w:color w:val="666666"/>
                <w:rtl w:val="0"/>
              </w:rPr>
              <w:t xml:space="preserve">Richmond, VA</w:t>
            </w:r>
          </w:p>
          <w:p w:rsidR="00000000" w:rsidDel="00000000" w:rsidP="00000000" w:rsidRDefault="00000000" w:rsidRPr="00000000" w14:paraId="0000000A">
            <w:pPr>
              <w:widowControl w:val="0"/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Cared for 13+ dogs daily, ensuring their safety and well-being during each walk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Accommodated clients' preferences and ensured dogs received exercise by delivering half-hour walks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Provided care for 5 senior dogs with special needs, including using pet footwear for mobility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u w:val="single"/>
                <w:rtl w:val="0"/>
              </w:rPr>
              <w:t xml:space="preserve">Maintained an 84% repeat client rate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, demonstrating trust established with pet owners</w:t>
            </w:r>
          </w:p>
          <w:p w:rsidR="00000000" w:rsidDel="00000000" w:rsidP="00000000" w:rsidRDefault="00000000" w:rsidRPr="00000000" w14:paraId="0000000E">
            <w:pPr>
              <w:widowControl w:val="0"/>
              <w:spacing w:before="240" w:lineRule="auto"/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  <w:rtl w:val="0"/>
              </w:rPr>
              <w:t xml:space="preserve">PROJECTS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57151</wp:posOffset>
                  </wp:positionH>
                  <wp:positionV relativeFrom="paragraph">
                    <wp:posOffset>466725</wp:posOffset>
                  </wp:positionV>
                  <wp:extent cx="7172325" cy="190500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-199999" l="0" r="-5924" t="-20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2325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F">
            <w:pPr>
              <w:widowControl w:val="0"/>
              <w:spacing w:before="24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24"/>
                <w:szCs w:val="24"/>
                <w:rtl w:val="0"/>
              </w:rPr>
              <w:t xml:space="preserve">h2oFiltration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  Group Member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2021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Designed water filtration system flow chart on Canva, </w:t>
            </w:r>
            <w:r w:rsidDel="00000000" w:rsidR="00000000" w:rsidRPr="00000000">
              <w:rPr>
                <w:rFonts w:ascii="Lato" w:cs="Lato" w:eastAsia="Lato" w:hAnsi="Lato"/>
                <w:b w:val="1"/>
                <w:bCs w:val="1"/>
                <w:u w:val="single"/>
                <w:rtl w:val="0"/>
              </w:rPr>
              <w:t xml:space="preserve">expediting project timeline by 27%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Improved the filtration efficiency of the prototype by 32% by implementing smart design tweaks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Removed 77% more contaminants measured in Secchi disks that exceed prototype expectations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2"/>
              </w:numPr>
              <w:spacing w:before="0" w:beforeAutospacing="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Pitched to a local company by proving the capability to decrease filtration costs by a 36% margin</w:t>
            </w:r>
          </w:p>
          <w:p w:rsidR="00000000" w:rsidDel="00000000" w:rsidP="00000000" w:rsidRDefault="00000000" w:rsidRPr="00000000" w14:paraId="00000014">
            <w:pPr>
              <w:widowControl w:val="0"/>
              <w:spacing w:before="240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24"/>
                <w:szCs w:val="24"/>
                <w:rtl w:val="0"/>
              </w:rPr>
              <w:t xml:space="preserve">Hydroponics</w:t>
            </w:r>
            <w:r w:rsidDel="00000000" w:rsidR="00000000" w:rsidRPr="00000000">
              <w:rPr>
                <w:rFonts w:ascii="Lora" w:cs="Lora" w:eastAsia="Lora" w:hAnsi="Lora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Lato" w:cs="Lato" w:eastAsia="Lato" w:hAnsi="Lato"/>
                <w:sz w:val="24"/>
                <w:szCs w:val="24"/>
                <w:rtl w:val="0"/>
              </w:rPr>
              <w:t xml:space="preserve">  Presenter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                           2020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2"/>
              </w:numPr>
              <w:spacing w:after="0" w:afterAutospacing="0" w:before="240" w:lin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Performed Partial Budget analysis that established 54% less cost for hydroponics than soil-based farming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Conducted Sensory Evaluations, which showed 37% more nutrients in hydroponically grown crops than in soil-grown crops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after="0" w:afterAutospacing="0" w:before="0" w:beforeAutospacing="0" w:lin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u w:val="single"/>
                <w:rtl w:val="0"/>
              </w:rPr>
              <w:t xml:space="preserve">Saved 24% more water</w:t>
            </w: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 in Hydroponics over conventional farming, gauged via Water Flow Meters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before="0" w:beforeAutospacing="0" w:line="240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Sustained a 67% reduction rate in carbon footprint in hydroponics tracked using CoolClimate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00" w:before="0" w:line="240" w:lineRule="auto"/>
              <w:rPr>
                <w:rFonts w:ascii="Lora" w:cs="Lora" w:eastAsia="Lora" w:hAnsi="Lora"/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after="100" w:before="0" w:line="240" w:lineRule="auto"/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before="240" w:line="276" w:lineRule="auto"/>
              <w:rPr>
                <w:rFonts w:ascii="Exo" w:cs="Exo" w:eastAsia="Exo" w:hAnsi="Exo"/>
                <w:sz w:val="28"/>
                <w:szCs w:val="28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sz w:val="24"/>
                <w:szCs w:val="24"/>
                <w:rtl w:val="0"/>
              </w:rPr>
              <w:t xml:space="preserve">The Collegiate School - </w:t>
            </w:r>
            <w:r w:rsidDel="00000000" w:rsidR="00000000" w:rsidRPr="00000000">
              <w:rPr>
                <w:rFonts w:ascii="Exo" w:cs="Exo" w:eastAsia="Exo" w:hAnsi="Exo"/>
                <w:sz w:val="24"/>
                <w:szCs w:val="24"/>
                <w:rtl w:val="0"/>
              </w:rPr>
              <w:t xml:space="preserve">High School Diploma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after="0" w:before="80" w:line="276" w:lineRule="auto"/>
              <w:rPr>
                <w:rFonts w:ascii="Open Sans" w:cs="Open Sans" w:eastAsia="Open Sans" w:hAnsi="Open Sans"/>
              </w:rPr>
            </w:pP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2020 - current                                                                                                                                       Richmond, VA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</w:t>
            </w: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D">
            <w:pPr>
              <w:widowControl w:val="0"/>
              <w:spacing w:after="0" w:before="80" w:line="276" w:lineRule="auto"/>
              <w:rPr>
                <w:rFonts w:ascii="Open Sans" w:cs="Open Sans" w:eastAsia="Open Sans" w:hAnsi="Open Sans"/>
                <w:color w:val="666666"/>
              </w:rPr>
            </w:pPr>
            <w:r w:rsidDel="00000000" w:rsidR="00000000" w:rsidRPr="00000000">
              <w:rPr>
                <w:rFonts w:ascii="Open Sans" w:cs="Open Sans" w:eastAsia="Open Sans" w:hAnsi="Open Sans"/>
                <w:rtl w:val="0"/>
              </w:rPr>
              <w:t xml:space="preserve">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Open Sans" w:cs="Open Sans" w:eastAsia="Open Sans" w:hAnsi="Open Sans"/>
                <w:color w:val="666666"/>
                <w:rtl w:val="0"/>
              </w:rPr>
              <w:t xml:space="preserve">       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100" w:line="240" w:lineRule="auto"/>
              <w:rPr>
                <w:rFonts w:ascii="Open Sans" w:cs="Open Sans" w:eastAsia="Open Sans" w:hAnsi="Open Sans"/>
                <w:color w:val="4287f5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  <w:rtl w:val="0"/>
              </w:rPr>
              <w:t xml:space="preserve">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80" w:line="283.66848" w:lineRule="auto"/>
              <w:ind w:left="0" w:firstLine="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Pet footwear; Secchi disks; Partial Budget; Sensory Evaluations; Water Flow Meters; Canva; CoolClimate</w:t>
            </w:r>
          </w:p>
          <w:p w:rsidR="00000000" w:rsidDel="00000000" w:rsidP="00000000" w:rsidRDefault="00000000" w:rsidRPr="00000000" w14:paraId="00000020">
            <w:pPr>
              <w:widowControl w:val="0"/>
              <w:spacing w:after="100" w:line="240" w:lineRule="auto"/>
              <w:rPr>
                <w:rFonts w:ascii="Open Sans" w:cs="Open Sans" w:eastAsia="Open Sans" w:hAnsi="Open Sans"/>
                <w:color w:val="4287f5"/>
              </w:rPr>
            </w:pPr>
            <w:r w:rsidDel="00000000" w:rsidR="00000000" w:rsidRPr="00000000">
              <w:rPr>
                <w:rFonts w:ascii="Exo" w:cs="Exo" w:eastAsia="Exo" w:hAnsi="Exo"/>
                <w:b w:val="1"/>
                <w:bCs w:val="1"/>
                <w:color w:val="4287f5"/>
                <w:sz w:val="28"/>
                <w:szCs w:val="28"/>
                <w:rtl w:val="0"/>
              </w:rPr>
              <w:t xml:space="preserve">HOBBIES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47626</wp:posOffset>
                  </wp:positionH>
                  <wp:positionV relativeFrom="paragraph">
                    <wp:posOffset>152400</wp:posOffset>
                  </wp:positionV>
                  <wp:extent cx="7168896" cy="190500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-199999" l="0" r="-5924" t="-200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8896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"/>
              </w:num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afterAutospacing="0" w:line="283.66848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Reading science-related books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1"/>
              </w:num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280" w:line="283.66848" w:lineRule="auto"/>
              <w:ind w:left="720" w:hanging="360"/>
              <w:rPr>
                <w:rFonts w:ascii="Lato" w:cs="Lato" w:eastAsia="Lato" w:hAnsi="Lato"/>
              </w:rPr>
            </w:pPr>
            <w:r w:rsidDel="00000000" w:rsidR="00000000" w:rsidRPr="00000000">
              <w:rPr>
                <w:rFonts w:ascii="Lato" w:cs="Lato" w:eastAsia="Lato" w:hAnsi="Lato"/>
                <w:rtl w:val="0"/>
              </w:rPr>
              <w:t xml:space="preserve">Gardening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0" w:left="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Lora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Exo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  <w:font w:name="Open Sans">
    <w:embedRegular w:fontKey="{00000000-0000-0000-0000-000000000000}" r:id="rId17" w:subsetted="0"/>
    <w:embedBold w:fontKey="{00000000-0000-0000-0000-000000000000}" r:id="rId18" w:subsetted="0"/>
    <w:embedItalic w:fontKey="{00000000-0000-0000-0000-000000000000}" r:id="rId19" w:subsetted="0"/>
    <w:embedBoldItalic w:fontKey="{00000000-0000-0000-0000-000000000000}" r:id="rId2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20" Type="http://schemas.openxmlformats.org/officeDocument/2006/relationships/font" Target="fonts/OpenSans-boldItalic.ttf"/><Relationship Id="rId11" Type="http://schemas.openxmlformats.org/officeDocument/2006/relationships/font" Target="fonts/Lora-italic.ttf"/><Relationship Id="rId10" Type="http://schemas.openxmlformats.org/officeDocument/2006/relationships/font" Target="fonts/Lora-bold.ttf"/><Relationship Id="rId13" Type="http://schemas.openxmlformats.org/officeDocument/2006/relationships/font" Target="fonts/Exo-regular.ttf"/><Relationship Id="rId12" Type="http://schemas.openxmlformats.org/officeDocument/2006/relationships/font" Target="fonts/Lora-boldItalic.ttf"/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9" Type="http://schemas.openxmlformats.org/officeDocument/2006/relationships/font" Target="fonts/Lora-regular.ttf"/><Relationship Id="rId15" Type="http://schemas.openxmlformats.org/officeDocument/2006/relationships/font" Target="fonts/Exo-italic.ttf"/><Relationship Id="rId14" Type="http://schemas.openxmlformats.org/officeDocument/2006/relationships/font" Target="fonts/Exo-bold.ttf"/><Relationship Id="rId17" Type="http://schemas.openxmlformats.org/officeDocument/2006/relationships/font" Target="fonts/OpenSans-regular.ttf"/><Relationship Id="rId16" Type="http://schemas.openxmlformats.org/officeDocument/2006/relationships/font" Target="fonts/Exo-boldItalic.ttf"/><Relationship Id="rId5" Type="http://schemas.openxmlformats.org/officeDocument/2006/relationships/font" Target="fonts/Lato-regular.ttf"/><Relationship Id="rId19" Type="http://schemas.openxmlformats.org/officeDocument/2006/relationships/font" Target="fonts/OpenSans-italic.ttf"/><Relationship Id="rId6" Type="http://schemas.openxmlformats.org/officeDocument/2006/relationships/font" Target="fonts/Lato-bold.ttf"/><Relationship Id="rId18" Type="http://schemas.openxmlformats.org/officeDocument/2006/relationships/font" Target="fonts/OpenSans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