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Open Sans" w:cs="Open Sans" w:eastAsia="Open Sans" w:hAnsi="Open Sans"/>
          <w:sz w:val="30"/>
          <w:szCs w:val="30"/>
        </w:rPr>
      </w:pP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5010912</wp:posOffset>
            </wp:positionH>
            <wp:positionV relativeFrom="page">
              <wp:posOffset>2523391</wp:posOffset>
            </wp:positionV>
            <wp:extent cx="2423160" cy="201168"/>
            <wp:effectExtent b="0" l="0" r="0" t="0"/>
            <wp:wrapNone/>
            <wp:docPr id="1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2011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5010150</wp:posOffset>
            </wp:positionH>
            <wp:positionV relativeFrom="page">
              <wp:posOffset>6163056</wp:posOffset>
            </wp:positionV>
            <wp:extent cx="2423160" cy="201168"/>
            <wp:effectExtent b="0" l="0" r="0" t="0"/>
            <wp:wrapNone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2011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5010150</wp:posOffset>
            </wp:positionH>
            <wp:positionV relativeFrom="page">
              <wp:posOffset>4253103</wp:posOffset>
            </wp:positionV>
            <wp:extent cx="2423160" cy="201168"/>
            <wp:effectExtent b="0" l="0" r="0" t="0"/>
            <wp:wrapNone/>
            <wp:docPr id="9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2011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3087624</wp:posOffset>
            </wp:positionH>
            <wp:positionV relativeFrom="page">
              <wp:posOffset>3270097</wp:posOffset>
            </wp:positionV>
            <wp:extent cx="118872" cy="149882"/>
            <wp:effectExtent b="0" l="0" r="0" t="0"/>
            <wp:wrapNone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498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295275</wp:posOffset>
            </wp:positionH>
            <wp:positionV relativeFrom="page">
              <wp:posOffset>2597880</wp:posOffset>
            </wp:positionV>
            <wp:extent cx="4586288" cy="200025"/>
            <wp:effectExtent b="0" l="0" r="0" t="0"/>
            <wp:wrapNone/>
            <wp:docPr id="10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4586288" cy="2000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2876550</wp:posOffset>
            </wp:positionH>
            <wp:positionV relativeFrom="page">
              <wp:posOffset>1472184</wp:posOffset>
            </wp:positionV>
            <wp:extent cx="128016" cy="132283"/>
            <wp:effectExtent b="0" l="0" r="0" t="0"/>
            <wp:wrapNone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322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5200650</wp:posOffset>
            </wp:positionH>
            <wp:positionV relativeFrom="page">
              <wp:posOffset>1447991</wp:posOffset>
            </wp:positionV>
            <wp:extent cx="118872" cy="149882"/>
            <wp:effectExtent b="0" l="0" r="0" t="0"/>
            <wp:wrapNone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498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352425</wp:posOffset>
            </wp:positionH>
            <wp:positionV relativeFrom="page">
              <wp:posOffset>1764792</wp:posOffset>
            </wp:positionV>
            <wp:extent cx="128016" cy="128016"/>
            <wp:effectExtent b="0" l="0" r="0" t="0"/>
            <wp:wrapNone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280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5065776</wp:posOffset>
            </wp:positionH>
            <wp:positionV relativeFrom="page">
              <wp:posOffset>3602736</wp:posOffset>
            </wp:positionV>
            <wp:extent cx="118872" cy="149882"/>
            <wp:effectExtent b="0" l="0" r="0" t="0"/>
            <wp:wrapNone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498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5057775</wp:posOffset>
            </wp:positionH>
            <wp:positionV relativeFrom="page">
              <wp:posOffset>3374136</wp:posOffset>
            </wp:positionV>
            <wp:extent cx="128016" cy="140818"/>
            <wp:effectExtent b="0" l="0" r="0" t="0"/>
            <wp:wrapNone/>
            <wp:docPr id="1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408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356616</wp:posOffset>
            </wp:positionH>
            <wp:positionV relativeFrom="page">
              <wp:posOffset>1499616</wp:posOffset>
            </wp:positionV>
            <wp:extent cx="128016" cy="82296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822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11535.0" w:type="dxa"/>
        <w:jc w:val="left"/>
        <w:tblInd w:w="3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70"/>
        <w:gridCol w:w="570"/>
        <w:gridCol w:w="4095"/>
        <w:tblGridChange w:id="0">
          <w:tblGrid>
            <w:gridCol w:w="6870"/>
            <w:gridCol w:w="570"/>
            <w:gridCol w:w="4095"/>
          </w:tblGrid>
        </w:tblGridChange>
      </w:tblGrid>
      <w:tr>
        <w:trPr>
          <w:cantSplit w:val="0"/>
          <w:trHeight w:val="14983.289589843744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before="120" w:line="240" w:lineRule="auto"/>
              <w:jc w:val="left"/>
              <w:rPr>
                <w:rFonts w:ascii="Rubik" w:cs="Rubik" w:eastAsia="Rubik" w:hAnsi="Rubik"/>
                <w:b w:val="1"/>
                <w:bCs w:val="1"/>
                <w:sz w:val="64"/>
                <w:szCs w:val="64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64"/>
                <w:szCs w:val="64"/>
                <w:rtl w:val="0"/>
              </w:rPr>
              <w:t xml:space="preserve">KAIDA KIM</w:t>
            </w:r>
          </w:p>
          <w:p w:rsidR="00000000" w:rsidDel="00000000" w:rsidP="00000000" w:rsidRDefault="00000000" w:rsidRPr="00000000" w14:paraId="00000004">
            <w:pPr>
              <w:widowControl w:val="0"/>
              <w:spacing w:after="240" w:before="20" w:line="240" w:lineRule="auto"/>
              <w:rPr>
                <w:rFonts w:ascii="Rubik" w:cs="Rubik" w:eastAsia="Rubik" w:hAnsi="Rubik"/>
                <w:b w:val="1"/>
                <w:bCs w:val="1"/>
                <w:color w:val="fa8072"/>
                <w:sz w:val="66"/>
                <w:szCs w:val="66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color w:val="fa8072"/>
                <w:sz w:val="38"/>
                <w:szCs w:val="38"/>
                <w:rtl w:val="0"/>
              </w:rPr>
              <w:t xml:space="preserve">Labor and Delivery Nurse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spacing w:after="0" w:before="240" w:line="36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kim.kaida@e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mail.com 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                (123) 456-7890</w:t>
            </w:r>
          </w:p>
          <w:p w:rsidR="00000000" w:rsidDel="00000000" w:rsidP="00000000" w:rsidRDefault="00000000" w:rsidRPr="00000000" w14:paraId="00000006">
            <w:pPr>
              <w:widowControl w:val="0"/>
              <w:spacing w:after="120" w:before="40" w:line="360" w:lineRule="auto"/>
              <w:rPr>
                <w:rFonts w:ascii="Rubik" w:cs="Rubik" w:eastAsia="Rubik" w:hAnsi="Rubik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 </w:t>
            </w:r>
            <w:hyperlink r:id="rId12">
              <w:r w:rsidDel="00000000" w:rsidR="00000000" w:rsidRPr="00000000">
                <w:rPr>
                  <w:rFonts w:ascii="Montserrat" w:cs="Montserrat" w:eastAsia="Montserrat" w:hAnsi="Montserrat"/>
                  <w:u w:val="single"/>
                  <w:rtl w:val="0"/>
                </w:rPr>
                <w:t xml:space="preserve">LinkedIn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after="120" w:before="40" w:line="36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after="120" w:before="40" w:line="240" w:lineRule="auto"/>
              <w:rPr>
                <w:rFonts w:ascii="Rubik" w:cs="Rubik" w:eastAsia="Rubik" w:hAnsi="Rubik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36"/>
                <w:szCs w:val="36"/>
                <w:rtl w:val="0"/>
              </w:rPr>
              <w:t xml:space="preserve">WORK EXPERIENCE</w:t>
            </w:r>
          </w:p>
          <w:p w:rsidR="00000000" w:rsidDel="00000000" w:rsidP="00000000" w:rsidRDefault="00000000" w:rsidRPr="00000000" w14:paraId="00000009">
            <w:pPr>
              <w:widowControl w:val="0"/>
              <w:spacing w:after="120" w:before="40" w:line="240" w:lineRule="auto"/>
              <w:rPr>
                <w:rFonts w:ascii="Montserrat Medium" w:cs="Montserrat Medium" w:eastAsia="Montserrat Medium" w:hAnsi="Montserrat Medium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Montserrat Medium" w:cs="Montserrat Medium" w:eastAsia="Montserrat Medium" w:hAnsi="Montserrat Medium"/>
                <w:sz w:val="26"/>
                <w:szCs w:val="26"/>
                <w:rtl w:val="0"/>
              </w:rPr>
              <w:t xml:space="preserve">Labor and Delivery Nurse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after="40" w:before="80" w:line="240" w:lineRule="auto"/>
              <w:rPr>
                <w:rFonts w:ascii="Montserrat SemiBold" w:cs="Montserrat SemiBold" w:eastAsia="Montserrat SemiBold" w:hAnsi="Montserrat SemiBold"/>
                <w:color w:val="fa8072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color w:val="fa8072"/>
                <w:rtl w:val="0"/>
              </w:rPr>
              <w:t xml:space="preserve">East Tennessee Children's Hospital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51817</wp:posOffset>
                  </wp:positionH>
                  <wp:positionV relativeFrom="paragraph">
                    <wp:posOffset>238125</wp:posOffset>
                  </wp:positionV>
                  <wp:extent cx="128016" cy="140818"/>
                  <wp:effectExtent b="0" l="0" r="0" t="0"/>
                  <wp:wrapNone/>
                  <wp:docPr id="14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408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B">
            <w:pPr>
              <w:widowControl w:val="0"/>
              <w:spacing w:before="80" w:line="240" w:lineRule="auto"/>
              <w:rPr>
                <w:rFonts w:ascii="Open Sans" w:cs="Open Sans" w:eastAsia="Open Sans" w:hAnsi="Open Sans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November 2019 - current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                    Knoxville, TN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3"/>
              </w:numPr>
              <w:spacing w:after="0" w:afterAutospacing="0" w:before="24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Used GE Corometrics fetal monitors to track and evaluate fetal heart rates for 450+ cases each year, ensuring accurate and timely intervention as needed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3"/>
              </w:numPr>
              <w:spacing w:after="0" w:afterAutospacing="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Developed and implemented individualized care plans for high-risk pregnancies,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decreasing complications by 77%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after="0" w:afterAutospacing="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Used the Siemens epoc Blood Analysis System to provide immediate blood gas, electrolyte, and metabolite results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3"/>
              </w:numPr>
              <w:spacing w:after="24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Oversaw the neonatal resuscitation program, ensuring staff certification and contributing to a 62% improvement in neonatal outcomes</w:t>
            </w:r>
          </w:p>
          <w:p w:rsidR="00000000" w:rsidDel="00000000" w:rsidP="00000000" w:rsidRDefault="00000000" w:rsidRPr="00000000" w14:paraId="00000010">
            <w:pPr>
              <w:widowControl w:val="0"/>
              <w:spacing w:after="120" w:before="40" w:line="240" w:lineRule="auto"/>
              <w:rPr>
                <w:rFonts w:ascii="Montserrat Medium" w:cs="Montserrat Medium" w:eastAsia="Montserrat Medium" w:hAnsi="Montserrat Medium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Montserrat Medium" w:cs="Montserrat Medium" w:eastAsia="Montserrat Medium" w:hAnsi="Montserrat Medium"/>
                <w:sz w:val="26"/>
                <w:szCs w:val="26"/>
                <w:rtl w:val="0"/>
              </w:rPr>
              <w:t xml:space="preserve">Phlebotomist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after="40" w:before="80" w:line="240" w:lineRule="auto"/>
              <w:rPr>
                <w:rFonts w:ascii="Montserrat SemiBold" w:cs="Montserrat SemiBold" w:eastAsia="Montserrat SemiBold" w:hAnsi="Montserrat SemiBold"/>
                <w:color w:val="fa8072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color w:val="fa8072"/>
                <w:rtl w:val="0"/>
              </w:rPr>
              <w:t xml:space="preserve">Saint Thomas Health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2782824</wp:posOffset>
                  </wp:positionH>
                  <wp:positionV relativeFrom="paragraph">
                    <wp:posOffset>238125</wp:posOffset>
                  </wp:positionV>
                  <wp:extent cx="118872" cy="149882"/>
                  <wp:effectExtent b="0" l="0" r="0" t="0"/>
                  <wp:wrapNone/>
                  <wp:docPr id="12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498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51817</wp:posOffset>
                  </wp:positionH>
                  <wp:positionV relativeFrom="paragraph">
                    <wp:posOffset>238125</wp:posOffset>
                  </wp:positionV>
                  <wp:extent cx="128016" cy="140818"/>
                  <wp:effectExtent b="0" l="0" r="0" t="0"/>
                  <wp:wrapNone/>
                  <wp:docPr id="7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408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2">
            <w:pPr>
              <w:widowControl w:val="0"/>
              <w:spacing w:before="80" w:line="240" w:lineRule="auto"/>
              <w:rPr>
                <w:rFonts w:ascii="Open Sans" w:cs="Open Sans" w:eastAsia="Open Sans" w:hAnsi="Open Sans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October 2015 - October 2019                      Nashville, TN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after="0" w:afterAutospacing="0" w:before="24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Drew blood from an average of 70 patients per day while maintaining a less than 2% recollection rate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after="0" w:afterAutospacing="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Provided rapid bedside blood analysis and reduced turnaround times for results by 43% through the Abbott i-STAT System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after="0" w:afterAutospacing="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Coordinated with lab technicians to ensure prompt and accurate blood sample analysis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3"/>
              </w:numPr>
              <w:spacing w:after="24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Conducted over 200+ mobile blood drives</w:t>
            </w: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and boosted blood donations by 54%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40" w:line="240" w:lineRule="auto"/>
              <w:rPr>
                <w:rFonts w:ascii="Montserrat Medium" w:cs="Montserrat Medium" w:eastAsia="Montserrat Medium" w:hAnsi="Montserrat Medium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Montserrat Medium" w:cs="Montserrat Medium" w:eastAsia="Montserrat Medium" w:hAnsi="Montserrat Medium"/>
                <w:sz w:val="26"/>
                <w:szCs w:val="26"/>
                <w:rtl w:val="0"/>
              </w:rPr>
              <w:t xml:space="preserve">Medical Assistant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after="40" w:before="80" w:line="240" w:lineRule="auto"/>
              <w:rPr>
                <w:rFonts w:ascii="Montserrat SemiBold" w:cs="Montserrat SemiBold" w:eastAsia="Montserrat SemiBold" w:hAnsi="Montserrat SemiBold"/>
                <w:color w:val="fa8072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color w:val="fa8072"/>
                <w:rtl w:val="0"/>
              </w:rPr>
              <w:t xml:space="preserve">Vanderbilt University Medical Center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2782824</wp:posOffset>
                  </wp:positionH>
                  <wp:positionV relativeFrom="paragraph">
                    <wp:posOffset>238125</wp:posOffset>
                  </wp:positionV>
                  <wp:extent cx="118872" cy="149882"/>
                  <wp:effectExtent b="0" l="0" r="0" t="0"/>
                  <wp:wrapNone/>
                  <wp:docPr id="6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498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51817</wp:posOffset>
                  </wp:positionH>
                  <wp:positionV relativeFrom="paragraph">
                    <wp:posOffset>238125</wp:posOffset>
                  </wp:positionV>
                  <wp:extent cx="128016" cy="140818"/>
                  <wp:effectExtent b="0" l="0" r="0" t="0"/>
                  <wp:wrapNone/>
                  <wp:docPr id="17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408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9">
            <w:pPr>
              <w:widowControl w:val="0"/>
              <w:spacing w:before="80" w:line="240" w:lineRule="auto"/>
              <w:rPr>
                <w:rFonts w:ascii="Open Sans" w:cs="Open Sans" w:eastAsia="Open Sans" w:hAnsi="Open Sans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September 2012 - September 2015          Nashville, TN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3"/>
              </w:numPr>
              <w:spacing w:after="0" w:afterAutospacing="0" w:before="24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Managed 3,000+ patient appointments with McKesson EHR each year, increasing clinic efficiency by 25%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3"/>
              </w:numPr>
              <w:spacing w:after="0" w:afterAutospacing="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Reduced patient wait times by 36%</w:t>
            </w: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by implementing self check-in kiosks and managing patient flow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3"/>
              </w:numPr>
              <w:spacing w:after="24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Cleaned and sterilized medical equipment, maintaining compliance with safety and health regulations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before="0" w:lineRule="auto"/>
              <w:ind w:left="72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36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4"/>
                <w:szCs w:val="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360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before="24" w:line="36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Knoxville, TN</w:t>
            </w:r>
          </w:p>
          <w:p w:rsidR="00000000" w:rsidDel="00000000" w:rsidP="00000000" w:rsidRDefault="00000000" w:rsidRPr="00000000" w14:paraId="00000038">
            <w:pPr>
              <w:widowControl w:val="0"/>
              <w:spacing w:before="40" w:line="360" w:lineRule="auto"/>
              <w:rPr>
                <w:rFonts w:ascii="Open Sans" w:cs="Open Sans" w:eastAsia="Open Sans" w:hAnsi="Open Sans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after="100" w:before="400" w:line="240" w:lineRule="auto"/>
              <w:rPr>
                <w:rFonts w:ascii="Rubik" w:cs="Rubik" w:eastAsia="Rubik" w:hAnsi="Rubik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36"/>
                <w:szCs w:val="36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Bachelor of Science</w:t>
            </w:r>
          </w:p>
          <w:p w:rsidR="00000000" w:rsidDel="00000000" w:rsidP="00000000" w:rsidRDefault="00000000" w:rsidRPr="00000000" w14:paraId="0000003B">
            <w:pPr>
              <w:widowControl w:val="0"/>
              <w:spacing w:after="0" w:before="4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Nursing</w:t>
            </w:r>
          </w:p>
          <w:p w:rsidR="00000000" w:rsidDel="00000000" w:rsidP="00000000" w:rsidRDefault="00000000" w:rsidRPr="00000000" w14:paraId="0000003C">
            <w:pPr>
              <w:widowControl w:val="0"/>
              <w:spacing w:after="40" w:before="80" w:line="240" w:lineRule="auto"/>
              <w:rPr>
                <w:rFonts w:ascii="Montserrat SemiBold" w:cs="Montserrat SemiBold" w:eastAsia="Montserrat SemiBold" w:hAnsi="Montserrat SemiBold"/>
                <w:color w:val="fa8072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color w:val="fa8072"/>
                <w:rtl w:val="0"/>
              </w:rPr>
              <w:t xml:space="preserve">Vanderbilt University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after="120" w:before="12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       2008 - 2012</w:t>
            </w:r>
          </w:p>
          <w:p w:rsidR="00000000" w:rsidDel="00000000" w:rsidP="00000000" w:rsidRDefault="00000000" w:rsidRPr="00000000" w14:paraId="0000003E">
            <w:pPr>
              <w:widowControl w:val="0"/>
              <w:spacing w:after="80" w:before="12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       Nashville, TN</w:t>
            </w:r>
          </w:p>
          <w:p w:rsidR="00000000" w:rsidDel="00000000" w:rsidP="00000000" w:rsidRDefault="00000000" w:rsidRPr="00000000" w14:paraId="0000003F">
            <w:pPr>
              <w:widowControl w:val="0"/>
              <w:spacing w:after="80" w:before="12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after="100" w:before="0" w:line="240" w:lineRule="auto"/>
              <w:rPr>
                <w:rFonts w:ascii="Rubik" w:cs="Rubik" w:eastAsia="Rubik" w:hAnsi="Rubik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36"/>
                <w:szCs w:val="36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2"/>
              </w:numPr>
              <w:spacing w:after="0" w:afterAutospacing="0" w:before="4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McKesson</w:t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GE Corometrics</w:t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Baxter Sigma Spectrum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Masimo Root with Radius-7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GE Healthcare CARESCAPE Monitor B650/B850</w:t>
            </w:r>
          </w:p>
          <w:p w:rsidR="00000000" w:rsidDel="00000000" w:rsidP="00000000" w:rsidRDefault="00000000" w:rsidRPr="00000000" w14:paraId="00000046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Abbott i-STAT System</w:t>
            </w:r>
          </w:p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2"/>
              </w:numPr>
              <w:spacing w:after="40" w:before="0" w:beforeAutospacing="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Siemens epoc Blood Analysis System</w:t>
            </w:r>
          </w:p>
          <w:p w:rsidR="00000000" w:rsidDel="00000000" w:rsidP="00000000" w:rsidRDefault="00000000" w:rsidRPr="00000000" w14:paraId="00000048">
            <w:pPr>
              <w:widowControl w:val="0"/>
              <w:spacing w:after="40" w:before="40" w:line="240" w:lineRule="auto"/>
              <w:ind w:left="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after="40" w:before="40" w:line="240" w:lineRule="auto"/>
              <w:ind w:left="0" w:firstLine="0"/>
              <w:rPr>
                <w:rFonts w:ascii="Rubik" w:cs="Rubik" w:eastAsia="Rubik" w:hAnsi="Rubik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36"/>
                <w:szCs w:val="36"/>
                <w:rtl w:val="0"/>
              </w:rPr>
              <w:t xml:space="preserve">LICENSES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1"/>
              </w:numPr>
              <w:spacing w:after="40" w:before="4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Certified Registered Nurse in Obstetrics (C-OB)</w:t>
            </w:r>
          </w:p>
          <w:p w:rsidR="00000000" w:rsidDel="00000000" w:rsidP="00000000" w:rsidRDefault="00000000" w:rsidRPr="00000000" w14:paraId="0000004B">
            <w:pPr>
              <w:widowControl w:val="0"/>
              <w:spacing w:after="40" w:before="4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spacing w:after="40" w:before="40" w:line="240" w:lineRule="auto"/>
              <w:rPr>
                <w:rFonts w:ascii="Rubik" w:cs="Rubik" w:eastAsia="Rubik" w:hAnsi="Rubik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ubik" w:cs="Rubik" w:eastAsia="Rubik" w:hAnsi="Rubik"/>
                <w:b w:val="1"/>
                <w:bCs w:val="1"/>
                <w:sz w:val="36"/>
                <w:szCs w:val="36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</wp:posOffset>
                  </wp:positionH>
                  <wp:positionV relativeFrom="paragraph">
                    <wp:posOffset>182880</wp:posOffset>
                  </wp:positionV>
                  <wp:extent cx="2351151" cy="201168"/>
                  <wp:effectExtent b="0" l="0" r="0" t="0"/>
                  <wp:wrapNone/>
                  <wp:docPr id="5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6"/>
                          <a:srcRect b="-199999" l="0" r="-5924" t="-20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151" cy="2011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D">
            <w:pPr>
              <w:widowControl w:val="0"/>
              <w:numPr>
                <w:ilvl w:val="0"/>
                <w:numId w:val="1"/>
              </w:numPr>
              <w:spacing w:after="40" w:before="40" w:line="240" w:lineRule="auto"/>
              <w:ind w:left="720" w:hanging="36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Program Coordinator at the National Organization for Women (NOW), organizing events that promote women's health and reproductive rights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40" w:before="4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before="4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after="40" w:before="160" w:line="240" w:lineRule="auto"/>
              <w:rPr>
                <w:rFonts w:ascii="Montserrat SemiBold" w:cs="Montserrat SemiBold" w:eastAsia="Montserrat SemiBold" w:hAnsi="Montserrat SemiBold"/>
                <w:color w:val="00b0f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after="360" w:before="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spacing w:after="360" w:before="24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spacing w:after="100" w:before="640" w:line="240" w:lineRule="auto"/>
              <w:rPr>
                <w:rFonts w:ascii="Montserrat" w:cs="Montserrat" w:eastAsia="Montserrat" w:hAnsi="Montserrat"/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4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0" w:left="0" w:right="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ntserrat Medium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Rubik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  <w:font w:name="Open Sans">
    <w:embedRegular w:fontKey="{00000000-0000-0000-0000-000000000000}" r:id="rId17" w:subsetted="0"/>
    <w:embedBold w:fontKey="{00000000-0000-0000-0000-000000000000}" r:id="rId18" w:subsetted="0"/>
    <w:embedItalic w:fontKey="{00000000-0000-0000-0000-000000000000}" r:id="rId19" w:subsetted="0"/>
    <w:embedBoldItalic w:fontKey="{00000000-0000-0000-0000-000000000000}" r:id="rId2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7.png"/><Relationship Id="rId12" Type="http://schemas.openxmlformats.org/officeDocument/2006/relationships/hyperlink" Target="https://www.linkedin.com/login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5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20" Type="http://schemas.openxmlformats.org/officeDocument/2006/relationships/font" Target="fonts/OpenSans-boldItalic.ttf"/><Relationship Id="rId11" Type="http://schemas.openxmlformats.org/officeDocument/2006/relationships/font" Target="fonts/MontserratMedium-italic.ttf"/><Relationship Id="rId10" Type="http://schemas.openxmlformats.org/officeDocument/2006/relationships/font" Target="fonts/MontserratMedium-bold.ttf"/><Relationship Id="rId13" Type="http://schemas.openxmlformats.org/officeDocument/2006/relationships/font" Target="fonts/Rubik-regular.ttf"/><Relationship Id="rId12" Type="http://schemas.openxmlformats.org/officeDocument/2006/relationships/font" Target="fonts/MontserratMedium-boldItalic.ttf"/><Relationship Id="rId1" Type="http://schemas.openxmlformats.org/officeDocument/2006/relationships/font" Target="fonts/MontserratSemiBold-regular.ttf"/><Relationship Id="rId2" Type="http://schemas.openxmlformats.org/officeDocument/2006/relationships/font" Target="fonts/MontserratSemiBold-bold.ttf"/><Relationship Id="rId3" Type="http://schemas.openxmlformats.org/officeDocument/2006/relationships/font" Target="fonts/MontserratSemiBold-italic.ttf"/><Relationship Id="rId4" Type="http://schemas.openxmlformats.org/officeDocument/2006/relationships/font" Target="fonts/MontserratSemiBold-boldItalic.ttf"/><Relationship Id="rId9" Type="http://schemas.openxmlformats.org/officeDocument/2006/relationships/font" Target="fonts/MontserratMedium-regular.ttf"/><Relationship Id="rId15" Type="http://schemas.openxmlformats.org/officeDocument/2006/relationships/font" Target="fonts/Rubik-italic.ttf"/><Relationship Id="rId14" Type="http://schemas.openxmlformats.org/officeDocument/2006/relationships/font" Target="fonts/Rubik-bold.ttf"/><Relationship Id="rId17" Type="http://schemas.openxmlformats.org/officeDocument/2006/relationships/font" Target="fonts/OpenSans-regular.ttf"/><Relationship Id="rId16" Type="http://schemas.openxmlformats.org/officeDocument/2006/relationships/font" Target="fonts/Rubik-boldItalic.ttf"/><Relationship Id="rId5" Type="http://schemas.openxmlformats.org/officeDocument/2006/relationships/font" Target="fonts/Montserrat-regular.ttf"/><Relationship Id="rId19" Type="http://schemas.openxmlformats.org/officeDocument/2006/relationships/font" Target="fonts/OpenSans-italic.ttf"/><Relationship Id="rId6" Type="http://schemas.openxmlformats.org/officeDocument/2006/relationships/font" Target="fonts/Montserrat-bold.ttf"/><Relationship Id="rId18" Type="http://schemas.openxmlformats.org/officeDocument/2006/relationships/font" Target="fonts/OpenSans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